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POSITION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NAME OF POSITION: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OPERATIONS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MANAGER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REPORTS TO: 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EXECUTIVE DIRECTOR - 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TERM OF CONTRACT: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0.8FTE Until end of 2024 with option to renew at end of term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REMUNERATION: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$80,000-$85,000 pro rata plus superannuation</w:t>
      </w:r>
    </w:p>
    <w:p w:rsidR="00000000" w:rsidDel="00000000" w:rsidP="00000000" w:rsidRDefault="00000000" w:rsidRPr="00000000" w14:paraId="0000000A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Manage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the technical production of ATYP’s activities including productions, special events and independent hires.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4"/>
        </w:numP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versee and schedule the maintenance of ATYP facilities and equipment at Pier 2/3 on The Wharf and the store in Lilyfield.</w:t>
      </w:r>
    </w:p>
    <w:p w:rsidR="00000000" w:rsidDel="00000000" w:rsidP="00000000" w:rsidRDefault="00000000" w:rsidRPr="00000000" w14:paraId="0000000F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4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Oversee Venue Hire and ensure it achieves annual financial targets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KEY INTERNAL RELATIONSHIPS: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Operations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Manager is required to establish and maintain good communication and effective working relationships with ATYP staff, Board and management.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Responsible for managing 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 Event and Venue Hire Coordinator and casual and contract Production &amp; Technical Staff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KEY EXTERNAL RELATIONSHIPS: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Operations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Manager is required to maintain effective working relationships with: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5"/>
        </w:numP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Young people involved in ATYP programs</w:t>
      </w:r>
    </w:p>
    <w:p w:rsidR="00000000" w:rsidDel="00000000" w:rsidP="00000000" w:rsidRDefault="00000000" w:rsidRPr="00000000" w14:paraId="0000001D">
      <w:pPr>
        <w:numPr>
          <w:ilvl w:val="0"/>
          <w:numId w:val="15"/>
        </w:numP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Contracted staff and volunteers </w:t>
      </w:r>
    </w:p>
    <w:p w:rsidR="00000000" w:rsidDel="00000000" w:rsidP="00000000" w:rsidRDefault="00000000" w:rsidRPr="00000000" w14:paraId="0000001E">
      <w:pPr>
        <w:numPr>
          <w:ilvl w:val="0"/>
          <w:numId w:val="15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Contracted Creatives on Productions</w:t>
      </w:r>
    </w:p>
    <w:p w:rsidR="00000000" w:rsidDel="00000000" w:rsidP="00000000" w:rsidRDefault="00000000" w:rsidRPr="00000000" w14:paraId="0000001F">
      <w:pPr>
        <w:numPr>
          <w:ilvl w:val="0"/>
          <w:numId w:val="15"/>
        </w:numP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Production suppliers</w:t>
      </w:r>
    </w:p>
    <w:p w:rsidR="00000000" w:rsidDel="00000000" w:rsidP="00000000" w:rsidRDefault="00000000" w:rsidRPr="00000000" w14:paraId="00000020">
      <w:pPr>
        <w:numPr>
          <w:ilvl w:val="0"/>
          <w:numId w:val="15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Venue Hirers</w:t>
      </w:r>
    </w:p>
    <w:p w:rsidR="00000000" w:rsidDel="00000000" w:rsidP="00000000" w:rsidRDefault="00000000" w:rsidRPr="00000000" w14:paraId="00000021">
      <w:pPr>
        <w:numPr>
          <w:ilvl w:val="0"/>
          <w:numId w:val="15"/>
        </w:numP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Walsh Bay Arts Precinct Manage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ment team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Colliers (both on the Pier and at the Lilyfield Store)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5"/>
        </w:numP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Other Production and Services staff in Pier 2/3, such as those employed by Bell Shakespeare and ACO, and by venue hire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MAJOR DUTIES: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spacing w:after="200" w:lineRule="auto"/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PRODUCTION PLANNING: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 collaboration with the Executive Director, assist with the development of annual production and maintenance budgeting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Ensure the implementation of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schedules,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reviewing of priorities and coordination of personnel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for the smooth running of rehearsal, technical and production periods.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Ensure creative teams are provided with relevant technical information and budgetary parameters, and an understanding of available resources (human and physical)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to adhere to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production and WHS processes.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3"/>
        </w:numPr>
        <w:spacing w:after="20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Coordinate the costing of preliminary and final designs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 productions and projects, to be delivered in a timely manner and in consideration of budget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eritage and WHS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requirements.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spacing w:after="200" w:lineRule="auto"/>
        <w:ind w:left="720" w:hanging="36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PRODUCTION IMPLEMENTATION: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Manage the production process, ensuring: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3"/>
        </w:numPr>
        <w:spacing w:after="20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High quality technical/production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Sourcing, rostering and management of casual technical and any volunteer staff for rehearsal, bump-ins, show runs and bump-outs, and in accordance with company values.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Implementation and adherence to production schedules and current WHS standards and practices.</w:t>
      </w:r>
    </w:p>
    <w:p w:rsidR="00000000" w:rsidDel="00000000" w:rsidP="00000000" w:rsidRDefault="00000000" w:rsidRPr="00000000" w14:paraId="00000032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maintenance of costs/resources within the pre-determined budget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3"/>
        </w:numPr>
        <w:spacing w:after="20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Weekly production meetings with management, key creatives and technical staff during pre-production periods.</w:t>
      </w:r>
    </w:p>
    <w:p w:rsidR="00000000" w:rsidDel="00000000" w:rsidP="00000000" w:rsidRDefault="00000000" w:rsidRPr="00000000" w14:paraId="00000034">
      <w:pPr>
        <w:numPr>
          <w:ilvl w:val="1"/>
          <w:numId w:val="13"/>
        </w:numPr>
        <w:spacing w:after="20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maintenance of good relations with ATYP production supporters and suppliers.</w:t>
      </w:r>
    </w:p>
    <w:p w:rsidR="00000000" w:rsidDel="00000000" w:rsidP="00000000" w:rsidRDefault="00000000" w:rsidRPr="00000000" w14:paraId="00000035">
      <w:pPr>
        <w:numPr>
          <w:ilvl w:val="1"/>
          <w:numId w:val="13"/>
        </w:numPr>
        <w:spacing w:after="20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resolution of technical problems as required.</w:t>
      </w:r>
    </w:p>
    <w:p w:rsidR="00000000" w:rsidDel="00000000" w:rsidP="00000000" w:rsidRDefault="00000000" w:rsidRPr="00000000" w14:paraId="00000036">
      <w:pPr>
        <w:numPr>
          <w:ilvl w:val="1"/>
          <w:numId w:val="13"/>
        </w:numPr>
        <w:spacing w:after="20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Returns of hired equipment and the storing of company costumes, props and set elements.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BUILDING, FACILITIES &amp; EQUIPMENT:</w:t>
      </w:r>
    </w:p>
    <w:p w:rsidR="00000000" w:rsidDel="00000000" w:rsidP="00000000" w:rsidRDefault="00000000" w:rsidRPr="00000000" w14:paraId="0000003A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Ensure venue requirements (legal, statutory and compliance) are met, and clearly communicated to staff and suppliers, ensur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ing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appropriate briefing and/or training is provided.</w:t>
      </w:r>
    </w:p>
    <w:p w:rsidR="00000000" w:rsidDel="00000000" w:rsidP="00000000" w:rsidRDefault="00000000" w:rsidRPr="00000000" w14:paraId="0000003B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 ATYP at Walsh Bay Arts Precinct meetings relating to Operations and Facility Management</w:t>
      </w:r>
    </w:p>
    <w:p w:rsidR="00000000" w:rsidDel="00000000" w:rsidP="00000000" w:rsidRDefault="00000000" w:rsidRPr="00000000" w14:paraId="0000003C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Report all building maintenance necessary to the appropriate management teams.</w:t>
      </w:r>
    </w:p>
    <w:p w:rsidR="00000000" w:rsidDel="00000000" w:rsidP="00000000" w:rsidRDefault="00000000" w:rsidRPr="00000000" w14:paraId="0000003D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Ensure proper storage and maintenance of the Company’s production resources and equipment including at Pier 2/3 and at the storage facility (91 Canal Rd, Lilyfield).</w:t>
      </w:r>
    </w:p>
    <w:p w:rsidR="00000000" w:rsidDel="00000000" w:rsidP="00000000" w:rsidRDefault="00000000" w:rsidRPr="00000000" w14:paraId="0000003E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Maintain current venue technical specifications document including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venue plans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(software pending) and an inventory of equipment and facilities.</w:t>
      </w:r>
    </w:p>
    <w:p w:rsidR="00000000" w:rsidDel="00000000" w:rsidP="00000000" w:rsidRDefault="00000000" w:rsidRPr="00000000" w14:paraId="0000003F">
      <w:pPr>
        <w:numPr>
          <w:ilvl w:val="1"/>
          <w:numId w:val="13"/>
        </w:numPr>
        <w:spacing w:after="200" w:before="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Monitor returns of Company equipment from hire agreements.</w:t>
      </w:r>
    </w:p>
    <w:p w:rsidR="00000000" w:rsidDel="00000000" w:rsidP="00000000" w:rsidRDefault="00000000" w:rsidRPr="00000000" w14:paraId="00000040">
      <w:pPr>
        <w:numPr>
          <w:ilvl w:val="1"/>
          <w:numId w:val="13"/>
        </w:numPr>
        <w:spacing w:after="200" w:lineRule="auto"/>
        <w:ind w:left="1440" w:hanging="360"/>
        <w:rPr>
          <w:rFonts w:ascii="Arial" w:cs="Arial" w:eastAsia="Arial" w:hAnsi="Arial"/>
          <w:color w:val="000000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Act as ATYP’s first point of contact for all property management issues, and coordinate contractors to meet ATYP / precinct needs</w:t>
      </w:r>
    </w:p>
    <w:p w:rsidR="00000000" w:rsidDel="00000000" w:rsidP="00000000" w:rsidRDefault="00000000" w:rsidRPr="00000000" w14:paraId="00000041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IMPLEMENTATION AND MAINTENANCE OF WHS PROCEDURES: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Fulfil the role of WHS officer, proactively implementing and overseeing WHS matters within ATYP venues and on its productions including: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Oversee the development, implementation and currency of emergency and evacuation procedures, risk assessment and management procedures, a WHS committee and all registers required under WHS legislation.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Conducting regular reviews of WHS compliance and hazard assessments.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VENUE HIRE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Oversee the Event and Venue Hire Coordinator in their smooth delivery of venue hires, ensuring clear communication with all key stakeholders and internal ATYP departments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liaison with the Event and Venue Hire Coordinator, manage the ATYP internal Google Calendar as well as the Artifax calendar for use of Pier 2/3 shared spaces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Support the Event and Venue Hire Coordinator in maintaining good working relationships with neighbouring companies Bell Shakespeare and the Australian Chamber Orchestra, as well as Create NSW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Oversee the Event and Venue Hire Coordinator in their delivery of Front of House services for ATYP events and venue hires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Manage the smooth delivery of production and technical elements of all venue hires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liaison with the Event and Venue Hire Coordinator to identify strategic venue hire partnerships and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OTHER RESPONSIBILITIES: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Assist in the planning, programming and resourcing of small workshop showings as required.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Attend staff meetings and other meetings as requested, including regularly reporting on activities to the Executive Team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Support venue hire clients as required overseeing technical requirements and ensure events are adequately resourced, review risk assessments and ensure WHS compliance.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Other duties as assigned by the Executive Director and/or Artistic Director.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KEY PERFORMANCE INDICATORS (to be reviewed at 3 month intervals):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Company’s premises and equipment are maintained at a high standard at all times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Production department plans,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key deadlines,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and schedules are maintained as current and delivered according to set timetables. 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Productions and special events are delivered successfully and in a generally smooth and efficient manner.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Production department expenditure is maintained within pre-determined budgets.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Satisfying working relationships are established and maintained.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storage space at Lilyfield is tidied and maintained in good working order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Achieve the 2024 Venue Hire target of $100,000 income and $61,000 net result</w:t>
      </w:r>
    </w:p>
    <w:p w:rsidR="00000000" w:rsidDel="00000000" w:rsidP="00000000" w:rsidRDefault="00000000" w:rsidRPr="00000000" w14:paraId="00000064">
      <w:pPr>
        <w:spacing w:after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SELECTION CRITERIA </w:t>
      </w:r>
    </w:p>
    <w:p w:rsidR="00000000" w:rsidDel="00000000" w:rsidP="00000000" w:rsidRDefault="00000000" w:rsidRPr="00000000" w14:paraId="00000065">
      <w:pPr>
        <w:spacing w:after="280" w:before="280" w:line="373.33333333333337" w:lineRule="auto"/>
        <w:rPr>
          <w:rFonts w:ascii="Calibri" w:cs="Calibri" w:eastAsia="Calibri" w:hAnsi="Calibri"/>
          <w:b w:val="1"/>
          <w:color w:val="0c132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Essential: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afterAutospacing="0" w:before="28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Minimum of 5 years demonstrated experience and understanding of the Australian Performing Arts Sector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0" w:afterAutospacing="0" w:before="0" w:beforeAutospacing="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Strong production management, time management and budgeting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spacing w:after="0" w:afterAutospacing="0" w:before="0" w:beforeAutospacing="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Knowledge of and experience in the technical operations of the performing arts including: set design, construction, rigging, stage automaton, lighting, sound, visual and digital streaming requirements, theatrical costumes and props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pacing w:after="0" w:afterAutospacing="0" w:before="0" w:beforeAutospacing="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Knowledge of and a commitment to WHS procedures within the entertainment industry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afterAutospacing="0" w:before="0" w:beforeAutospacing="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Excellent oral, written and interpersonal skills including the ability to communicate with people of all 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spacing w:after="0" w:afterAutospacing="0" w:before="0" w:beforeAutospacing="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Strong computing knowledge, including experience in the use of electronic design and lighting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spacing w:after="0" w:afterAutospacing="0" w:before="0" w:beforeAutospacing="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Leadership skills for overseeing, training and developing a small team</w:t>
      </w:r>
    </w:p>
    <w:p w:rsidR="00000000" w:rsidDel="00000000" w:rsidP="00000000" w:rsidRDefault="00000000" w:rsidRPr="00000000" w14:paraId="0000006D">
      <w:pPr>
        <w:numPr>
          <w:ilvl w:val="0"/>
          <w:numId w:val="12"/>
        </w:numPr>
        <w:spacing w:after="0" w:afterAutospacing="0" w:before="0" w:beforeAutospacing="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Ability to work with a high attention to detail and in an efficient manner</w:t>
      </w:r>
    </w:p>
    <w:p w:rsidR="00000000" w:rsidDel="00000000" w:rsidP="00000000" w:rsidRDefault="00000000" w:rsidRPr="00000000" w14:paraId="0000006E">
      <w:pPr>
        <w:numPr>
          <w:ilvl w:val="0"/>
          <w:numId w:val="12"/>
        </w:numPr>
        <w:spacing w:after="0" w:afterAutospacing="0" w:before="0" w:beforeAutospacing="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Demonstrated willingness to embrace organisational change including use of modern technology and an ability to analyse and problem solve in the context of change and continuous improvement.</w:t>
      </w:r>
    </w:p>
    <w:p w:rsidR="00000000" w:rsidDel="00000000" w:rsidP="00000000" w:rsidRDefault="00000000" w:rsidRPr="00000000" w14:paraId="0000006F">
      <w:pPr>
        <w:numPr>
          <w:ilvl w:val="0"/>
          <w:numId w:val="12"/>
        </w:numPr>
        <w:spacing w:after="0" w:afterAutospacing="0" w:before="0" w:beforeAutospacing="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Capacity to work evenings and weekends where required</w:t>
      </w:r>
    </w:p>
    <w:p w:rsidR="00000000" w:rsidDel="00000000" w:rsidP="00000000" w:rsidRDefault="00000000" w:rsidRPr="00000000" w14:paraId="00000070">
      <w:pPr>
        <w:numPr>
          <w:ilvl w:val="0"/>
          <w:numId w:val="12"/>
        </w:numPr>
        <w:spacing w:after="380" w:before="0" w:beforeAutospacing="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A current drivers licence</w:t>
      </w:r>
    </w:p>
    <w:p w:rsidR="00000000" w:rsidDel="00000000" w:rsidP="00000000" w:rsidRDefault="00000000" w:rsidRPr="00000000" w14:paraId="00000071">
      <w:pPr>
        <w:spacing w:after="280" w:before="280" w:line="373.33333333333337" w:lineRule="auto"/>
        <w:rPr>
          <w:rFonts w:ascii="Calibri" w:cs="Calibri" w:eastAsia="Calibri" w:hAnsi="Calibri"/>
          <w:b w:val="1"/>
          <w:color w:val="0c132d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Desirable: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afterAutospacing="0" w:before="28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Experience in Venue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6"/>
        </w:numPr>
        <w:spacing w:after="380" w:before="0" w:beforeAutospacing="0" w:line="373.33333333333337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c132d"/>
          <w:sz w:val="22"/>
          <w:szCs w:val="22"/>
          <w:rtl w:val="0"/>
        </w:rPr>
        <w:t xml:space="preserve">Current First Aid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 apply please forward your CV and cover letter addressing the selection criteria to Executive Director - Management (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exec@atyp.com.au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by Friday 17 November.</w:t>
        <w:br w:type="textWrapping"/>
      </w:r>
    </w:p>
    <w:p w:rsidR="00000000" w:rsidDel="00000000" w:rsidP="00000000" w:rsidRDefault="00000000" w:rsidRPr="00000000" w14:paraId="00000075">
      <w:pPr>
        <w:spacing w:after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you would like to discuss the role further please call Amanda on 0401 650 629</w:t>
        <w:br w:type="textWrapping"/>
      </w:r>
    </w:p>
    <w:p w:rsidR="00000000" w:rsidDel="00000000" w:rsidP="00000000" w:rsidRDefault="00000000" w:rsidRPr="00000000" w14:paraId="00000076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Persons from First Nations and culturally and linguistically diverse backgrounds are strongly encouraged to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7" w:orient="portrait"/>
      <w:pgMar w:bottom="1418" w:top="1134" w:left="1380" w:right="1134" w:header="425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color w:val="000000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0157.0" w:type="dxa"/>
      <w:jc w:val="left"/>
      <w:tblInd w:w="-497.0" w:type="dxa"/>
      <w:tblBorders>
        <w:top w:color="000000" w:space="0" w:sz="4" w:val="single"/>
      </w:tblBorders>
      <w:tblLayout w:type="fixed"/>
      <w:tblLook w:val="0000"/>
    </w:tblPr>
    <w:tblGrid>
      <w:gridCol w:w="2211"/>
      <w:gridCol w:w="7371"/>
      <w:gridCol w:w="575"/>
      <w:tblGridChange w:id="0">
        <w:tblGrid>
          <w:gridCol w:w="2211"/>
          <w:gridCol w:w="7371"/>
          <w:gridCol w:w="575"/>
        </w:tblGrid>
      </w:tblGridChange>
    </w:tblGrid>
    <w:tr>
      <w:trPr>
        <w:cantSplit w:val="0"/>
        <w:trHeight w:val="440" w:hRule="atLeast"/>
        <w:tblHeader w:val="0"/>
      </w:trPr>
      <w:tc>
        <w:tcPr>
          <w:tcBorders>
            <w:top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7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</w:tcPr>
        <w:p w:rsidR="00000000" w:rsidDel="00000000" w:rsidP="00000000" w:rsidRDefault="00000000" w:rsidRPr="00000000" w14:paraId="0000007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60" w:lineRule="auto"/>
            <w:ind w:left="113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Contract of Employment</w:t>
          </w:r>
        </w:p>
        <w:p w:rsidR="00000000" w:rsidDel="00000000" w:rsidP="00000000" w:rsidRDefault="00000000" w:rsidRPr="00000000" w14:paraId="0000007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113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25 February 2010</w:t>
          </w:r>
        </w:p>
      </w:tc>
      <w:tc>
        <w:tcPr/>
        <w:p w:rsidR="00000000" w:rsidDel="00000000" w:rsidP="00000000" w:rsidRDefault="00000000" w:rsidRPr="00000000" w14:paraId="0000007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6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" w:cs="Arial" w:eastAsia="Arial" w:hAnsi="Arial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" w:cs="Arial" w:eastAsia="Arial" w:hAnsi="Arial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36"/>
        <w:szCs w:val="36"/>
        <w:rtl w:val="0"/>
      </w:rPr>
      <w:t xml:space="preserve">Contract of Employment</w:t>
    </w:r>
  </w:p>
  <w:p w:rsidR="00000000" w:rsidDel="00000000" w:rsidP="00000000" w:rsidRDefault="00000000" w:rsidRPr="00000000" w14:paraId="0000007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c132d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c132d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c132d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c132d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c132d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c132d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c132d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c132d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c132d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3"/>
        <w:szCs w:val="23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2" w:sz="6" w:val="single"/>
      </w:pBdr>
      <w:spacing w:after="120" w:before="240" w:lineRule="auto"/>
      <w:ind w:left="720" w:hanging="36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ind w:left="1440" w:hanging="360"/>
    </w:pPr>
    <w:rPr/>
  </w:style>
  <w:style w:type="paragraph" w:styleId="Heading3">
    <w:name w:val="heading 3"/>
    <w:basedOn w:val="Normal"/>
    <w:next w:val="Normal"/>
    <w:pPr>
      <w:spacing w:after="240" w:lineRule="auto"/>
      <w:ind w:left="2160" w:hanging="360"/>
    </w:pPr>
    <w:rPr/>
  </w:style>
  <w:style w:type="paragraph" w:styleId="Heading4">
    <w:name w:val="heading 4"/>
    <w:basedOn w:val="Normal"/>
    <w:next w:val="Normal"/>
    <w:pPr>
      <w:spacing w:after="240" w:lineRule="auto"/>
      <w:ind w:left="2880" w:hanging="360"/>
    </w:pPr>
    <w:rPr/>
  </w:style>
  <w:style w:type="paragraph" w:styleId="Heading5">
    <w:name w:val="heading 5"/>
    <w:basedOn w:val="Normal"/>
    <w:next w:val="Normal"/>
    <w:pPr>
      <w:spacing w:after="240" w:lineRule="auto"/>
      <w:ind w:left="3600" w:hanging="360"/>
    </w:pPr>
    <w:rPr/>
  </w:style>
  <w:style w:type="paragraph" w:styleId="Heading6">
    <w:name w:val="heading 6"/>
    <w:basedOn w:val="Normal"/>
    <w:next w:val="Normal"/>
    <w:pPr>
      <w:spacing w:after="240" w:lineRule="auto"/>
      <w:ind w:left="4320" w:hanging="360"/>
    </w:pPr>
    <w:rPr/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681E"/>
    <w:rPr>
      <w:rFonts w:ascii="Times New Roman" w:cs="Times New Roman" w:eastAsia="Times New Roman" w:hAnsi="Times New Roman"/>
      <w:sz w:val="23"/>
      <w:szCs w:val="23"/>
    </w:rPr>
  </w:style>
  <w:style w:type="paragraph" w:styleId="Heading1">
    <w:name w:val="heading 1"/>
    <w:basedOn w:val="Normal"/>
    <w:next w:val="Heading2"/>
    <w:link w:val="Heading1Char"/>
    <w:uiPriority w:val="9"/>
    <w:qFormat w:val="1"/>
    <w:rsid w:val="00A4681E"/>
    <w:pPr>
      <w:keepNext w:val="1"/>
      <w:numPr>
        <w:numId w:val="3"/>
      </w:numPr>
      <w:pBdr>
        <w:top w:color="auto" w:space="2" w:sz="6" w:val="single"/>
      </w:pBdr>
      <w:spacing w:after="120" w:before="240"/>
      <w:outlineLvl w:val="0"/>
    </w:pPr>
    <w:rPr>
      <w:rFonts w:ascii="Arial" w:hAnsi="Arial"/>
      <w:b w:val="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A4681E"/>
    <w:pPr>
      <w:keepNext w:val="1"/>
      <w:numPr>
        <w:ilvl w:val="1"/>
        <w:numId w:val="3"/>
      </w:numPr>
      <w:spacing w:after="120" w:before="120"/>
      <w:outlineLvl w:val="1"/>
    </w:pPr>
  </w:style>
  <w:style w:type="paragraph" w:styleId="Heading3">
    <w:name w:val="heading 3"/>
    <w:basedOn w:val="Normal"/>
    <w:link w:val="Heading3Char"/>
    <w:uiPriority w:val="9"/>
    <w:unhideWhenUsed w:val="1"/>
    <w:qFormat w:val="1"/>
    <w:rsid w:val="00A4681E"/>
    <w:pPr>
      <w:numPr>
        <w:ilvl w:val="2"/>
        <w:numId w:val="3"/>
      </w:numPr>
      <w:spacing w:after="240"/>
      <w:outlineLvl w:val="2"/>
    </w:pPr>
  </w:style>
  <w:style w:type="paragraph" w:styleId="Heading4">
    <w:name w:val="heading 4"/>
    <w:basedOn w:val="Normal"/>
    <w:link w:val="Heading4Char"/>
    <w:uiPriority w:val="9"/>
    <w:semiHidden w:val="1"/>
    <w:unhideWhenUsed w:val="1"/>
    <w:qFormat w:val="1"/>
    <w:rsid w:val="00A4681E"/>
    <w:pPr>
      <w:numPr>
        <w:ilvl w:val="3"/>
        <w:numId w:val="3"/>
      </w:numPr>
      <w:spacing w:after="240"/>
      <w:outlineLvl w:val="3"/>
    </w:pPr>
  </w:style>
  <w:style w:type="paragraph" w:styleId="Heading5">
    <w:name w:val="heading 5"/>
    <w:basedOn w:val="Normal"/>
    <w:link w:val="Heading5Char"/>
    <w:uiPriority w:val="9"/>
    <w:semiHidden w:val="1"/>
    <w:unhideWhenUsed w:val="1"/>
    <w:qFormat w:val="1"/>
    <w:rsid w:val="00A4681E"/>
    <w:pPr>
      <w:numPr>
        <w:ilvl w:val="4"/>
        <w:numId w:val="3"/>
      </w:numPr>
      <w:spacing w:after="240"/>
      <w:outlineLvl w:val="4"/>
    </w:pPr>
  </w:style>
  <w:style w:type="paragraph" w:styleId="Heading6">
    <w:name w:val="heading 6"/>
    <w:basedOn w:val="Normal"/>
    <w:link w:val="Heading6Char"/>
    <w:uiPriority w:val="9"/>
    <w:semiHidden w:val="1"/>
    <w:unhideWhenUsed w:val="1"/>
    <w:qFormat w:val="1"/>
    <w:rsid w:val="00A4681E"/>
    <w:pPr>
      <w:numPr>
        <w:ilvl w:val="5"/>
        <w:numId w:val="3"/>
      </w:numPr>
      <w:spacing w:after="240"/>
      <w:outlineLvl w:val="5"/>
    </w:pPr>
  </w:style>
  <w:style w:type="paragraph" w:styleId="Heading7">
    <w:name w:val="heading 7"/>
    <w:basedOn w:val="Normal"/>
    <w:link w:val="Heading7Char"/>
    <w:qFormat w:val="1"/>
    <w:rsid w:val="00A4681E"/>
    <w:pPr>
      <w:numPr>
        <w:ilvl w:val="6"/>
        <w:numId w:val="3"/>
      </w:numPr>
      <w:spacing w:after="240"/>
      <w:outlineLvl w:val="6"/>
    </w:pPr>
  </w:style>
  <w:style w:type="paragraph" w:styleId="Heading8">
    <w:name w:val="heading 8"/>
    <w:basedOn w:val="Normal"/>
    <w:link w:val="Heading8Char"/>
    <w:qFormat w:val="1"/>
    <w:rsid w:val="00A4681E"/>
    <w:pPr>
      <w:numPr>
        <w:ilvl w:val="7"/>
        <w:numId w:val="3"/>
      </w:numPr>
      <w:spacing w:after="240"/>
      <w:outlineLvl w:val="7"/>
    </w:pPr>
  </w:style>
  <w:style w:type="paragraph" w:styleId="Heading9">
    <w:name w:val="heading 9"/>
    <w:basedOn w:val="Normal"/>
    <w:link w:val="Heading9Char"/>
    <w:qFormat w:val="1"/>
    <w:rsid w:val="00A4681E"/>
    <w:pPr>
      <w:numPr>
        <w:ilvl w:val="8"/>
        <w:numId w:val="3"/>
      </w:numPr>
      <w:spacing w:after="240"/>
      <w:outlineLvl w:val="8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681E"/>
    <w:rPr>
      <w:rFonts w:ascii="Arial" w:cs="Times New Roman" w:eastAsia="Times New Roman" w:hAnsi="Arial"/>
      <w:b w:val="1"/>
      <w:sz w:val="28"/>
      <w:szCs w:val="23"/>
    </w:rPr>
  </w:style>
  <w:style w:type="character" w:styleId="Heading2Char" w:customStyle="1">
    <w:name w:val="Heading 2 Char"/>
    <w:basedOn w:val="DefaultParagraphFont"/>
    <w:link w:val="Heading2"/>
    <w:uiPriority w:val="9"/>
    <w:rsid w:val="00A4681E"/>
    <w:rPr>
      <w:rFonts w:ascii="Times New Roman" w:cs="Times New Roman" w:eastAsia="Times New Roman" w:hAnsi="Times New Roman"/>
      <w:sz w:val="23"/>
      <w:szCs w:val="23"/>
    </w:rPr>
  </w:style>
  <w:style w:type="character" w:styleId="Heading3Char" w:customStyle="1">
    <w:name w:val="Heading 3 Char"/>
    <w:basedOn w:val="DefaultParagraphFont"/>
    <w:link w:val="Heading3"/>
    <w:uiPriority w:val="9"/>
    <w:rsid w:val="00A4681E"/>
    <w:rPr>
      <w:rFonts w:ascii="Times New Roman" w:cs="Times New Roman" w:eastAsia="Times New Roman" w:hAnsi="Times New Roman"/>
      <w:sz w:val="23"/>
      <w:szCs w:val="23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681E"/>
    <w:rPr>
      <w:rFonts w:ascii="Times New Roman" w:cs="Times New Roman" w:eastAsia="Times New Roman" w:hAnsi="Times New Roman"/>
      <w:sz w:val="23"/>
      <w:szCs w:val="23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681E"/>
    <w:rPr>
      <w:rFonts w:ascii="Times New Roman" w:cs="Times New Roman" w:eastAsia="Times New Roman" w:hAnsi="Times New Roman"/>
      <w:sz w:val="23"/>
      <w:szCs w:val="23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681E"/>
    <w:rPr>
      <w:rFonts w:ascii="Times New Roman" w:cs="Times New Roman" w:eastAsia="Times New Roman" w:hAnsi="Times New Roman"/>
      <w:sz w:val="23"/>
      <w:szCs w:val="23"/>
    </w:rPr>
  </w:style>
  <w:style w:type="character" w:styleId="Heading7Char" w:customStyle="1">
    <w:name w:val="Heading 7 Char"/>
    <w:basedOn w:val="DefaultParagraphFont"/>
    <w:link w:val="Heading7"/>
    <w:rsid w:val="00A4681E"/>
    <w:rPr>
      <w:rFonts w:ascii="Times New Roman" w:cs="Times New Roman" w:eastAsia="Times New Roman" w:hAnsi="Times New Roman"/>
      <w:sz w:val="23"/>
      <w:szCs w:val="23"/>
    </w:rPr>
  </w:style>
  <w:style w:type="character" w:styleId="Heading8Char" w:customStyle="1">
    <w:name w:val="Heading 8 Char"/>
    <w:basedOn w:val="DefaultParagraphFont"/>
    <w:link w:val="Heading8"/>
    <w:rsid w:val="00A4681E"/>
    <w:rPr>
      <w:rFonts w:ascii="Times New Roman" w:cs="Times New Roman" w:eastAsia="Times New Roman" w:hAnsi="Times New Roman"/>
      <w:sz w:val="23"/>
      <w:szCs w:val="23"/>
    </w:rPr>
  </w:style>
  <w:style w:type="character" w:styleId="Heading9Char" w:customStyle="1">
    <w:name w:val="Heading 9 Char"/>
    <w:basedOn w:val="DefaultParagraphFont"/>
    <w:link w:val="Heading9"/>
    <w:rsid w:val="00A4681E"/>
    <w:rPr>
      <w:rFonts w:ascii="Times New Roman" w:cs="Times New Roman" w:eastAsia="Times New Roman" w:hAnsi="Times New Roman"/>
      <w:sz w:val="23"/>
      <w:szCs w:val="23"/>
    </w:rPr>
  </w:style>
  <w:style w:type="paragraph" w:styleId="SchedH1" w:customStyle="1">
    <w:name w:val="SchedH1"/>
    <w:basedOn w:val="Normal"/>
    <w:next w:val="SchedH2"/>
    <w:rsid w:val="00A4681E"/>
    <w:pPr>
      <w:keepNext w:val="1"/>
      <w:numPr>
        <w:numId w:val="2"/>
      </w:numPr>
      <w:pBdr>
        <w:top w:color="auto" w:space="2" w:sz="6" w:val="single"/>
      </w:pBdr>
      <w:spacing w:after="120" w:before="240"/>
    </w:pPr>
    <w:rPr>
      <w:rFonts w:ascii="Arial" w:hAnsi="Arial"/>
      <w:b w:val="1"/>
      <w:sz w:val="28"/>
    </w:rPr>
  </w:style>
  <w:style w:type="paragraph" w:styleId="SchedH2" w:customStyle="1">
    <w:name w:val="SchedH2"/>
    <w:basedOn w:val="Normal"/>
    <w:next w:val="Normal"/>
    <w:rsid w:val="00A4681E"/>
    <w:pPr>
      <w:keepNext w:val="1"/>
      <w:numPr>
        <w:ilvl w:val="1"/>
        <w:numId w:val="2"/>
      </w:numPr>
      <w:spacing w:after="120" w:before="120"/>
    </w:pPr>
    <w:rPr>
      <w:rFonts w:ascii="Arial" w:hAnsi="Arial"/>
      <w:b w:val="1"/>
      <w:sz w:val="22"/>
    </w:rPr>
  </w:style>
  <w:style w:type="paragraph" w:styleId="SchedH3" w:customStyle="1">
    <w:name w:val="SchedH3"/>
    <w:basedOn w:val="Normal"/>
    <w:rsid w:val="00A4681E"/>
    <w:pPr>
      <w:numPr>
        <w:ilvl w:val="2"/>
        <w:numId w:val="2"/>
      </w:numPr>
      <w:spacing w:after="240"/>
    </w:pPr>
  </w:style>
  <w:style w:type="paragraph" w:styleId="SchedH4" w:customStyle="1">
    <w:name w:val="SchedH4"/>
    <w:basedOn w:val="Normal"/>
    <w:rsid w:val="00A4681E"/>
    <w:pPr>
      <w:numPr>
        <w:ilvl w:val="3"/>
        <w:numId w:val="2"/>
      </w:numPr>
      <w:spacing w:after="240"/>
    </w:pPr>
  </w:style>
  <w:style w:type="paragraph" w:styleId="SchedH5" w:customStyle="1">
    <w:name w:val="SchedH5"/>
    <w:basedOn w:val="Normal"/>
    <w:rsid w:val="00A4681E"/>
    <w:pPr>
      <w:numPr>
        <w:ilvl w:val="4"/>
        <w:numId w:val="2"/>
      </w:numPr>
      <w:spacing w:after="24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GIALs59p7lI7X+8wnxUxaOmaEA==">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2022-05-20T06:14:00Z</dcterms:created>
  <dc:creator>Microsoft Office User</dc:creator>
</cp:coreProperties>
</file>